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ind w:firstLine="562" w:firstLineChars="200"/>
        <w:jc w:val="center"/>
        <w:rPr>
          <w:rFonts w:asciiTheme="minorEastAsia" w:hAnsiTheme="minorEastAsia" w:eastAsiaTheme="minorEastAsia" w:cstheme="minorEastAsia"/>
          <w:color w:val="000000"/>
          <w:spacing w:val="20"/>
          <w:sz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20"/>
          <w:sz w:val="24"/>
        </w:rPr>
        <w:t>第六单元  20以内数的退位减法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教材分析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第五单元的“20以内数的进位加法“和”本单元的“20以内数的退位减法”之间没有插入任何内容，是因为这两大部分知识是练习紧密、结构相对完整的知识整体。这样编排有利于学生把加减对照思考，沟通加减法之间的内在联系，形成对20以内加减法的整体认知结构。</w:t>
      </w:r>
      <w:bookmarkStart w:id="0" w:name="_GoBack"/>
      <w:bookmarkEnd w:id="0"/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本单元是全册教科书的教学重点之一，也是教学难点。人教版教材甚至将此单元内容安排到一年级下册。20以内的退位减法，是进一步学习减法运算的重要基础。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在学生理解算理的基础上，要达到每分钟计算8~10题的速度，为今后的学习奠定坚实的基础。</w:t>
      </w:r>
    </w:p>
    <w:p>
      <w:pPr>
        <w:spacing w:line="360" w:lineRule="auto"/>
        <w:ind w:firstLine="482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本</w:t>
      </w:r>
      <w:r>
        <w:rPr>
          <w:rFonts w:hint="eastAsia" w:asciiTheme="minorEastAsia" w:hAnsiTheme="minorEastAsia" w:cstheme="minorEastAsia"/>
          <w:color w:val="000000"/>
          <w:sz w:val="24"/>
        </w:rPr>
        <w:t>单元分6个内容，分别是１１减几“、 ”12,13减几“、”14,15减几“和16,17,18减几”、“整理和复习”、“环保小卫士”。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教学目标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1．进一步体会减法的意义。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2．掌握20以内退位减法的计算方法，能熟练地口算20以内的退位减法。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3．尝试从日常生活中发现并提出简单的数学问题，获得初步的解决简单数学问题的方法。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4．在数学学习活动中获得成功的体验，从而产生学习数学的兴趣。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重点、难点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9"/>
        <w:gridCol w:w="74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</w:trPr>
        <w:tc>
          <w:tcPr>
            <w:tcW w:w="1099" w:type="dxa"/>
            <w:vAlign w:val="center"/>
          </w:tcPr>
          <w:p>
            <w:pPr>
              <w:spacing w:line="360" w:lineRule="auto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重点：</w:t>
            </w:r>
          </w:p>
        </w:tc>
        <w:tc>
          <w:tcPr>
            <w:tcW w:w="7423" w:type="dxa"/>
            <w:vAlign w:val="center"/>
          </w:tcPr>
          <w:p>
            <w:pPr>
              <w:spacing w:line="360" w:lineRule="auto"/>
              <w:ind w:firstLine="480" w:firstLineChars="200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掌握20以内退位减法的计算方法，能熟练地口算20以内的退位减法。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9" w:type="dxa"/>
            <w:vAlign w:val="center"/>
          </w:tcPr>
          <w:p>
            <w:pPr>
              <w:spacing w:line="360" w:lineRule="auto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难点：</w:t>
            </w:r>
          </w:p>
        </w:tc>
        <w:tc>
          <w:tcPr>
            <w:tcW w:w="7423" w:type="dxa"/>
            <w:vAlign w:val="center"/>
          </w:tcPr>
          <w:p>
            <w:pPr>
              <w:spacing w:line="360" w:lineRule="auto"/>
              <w:ind w:firstLine="480" w:firstLineChars="200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理解退位减法的计算方法，理解其计算方法的多样性。</w:t>
            </w:r>
          </w:p>
        </w:tc>
      </w:tr>
    </w:tbl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教学建议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 1．创设联系学生生活的问题情境，帮助学生感受减法计算与身边生活的密切联系，从而激发学生的学习兴趣。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2．注意利用学具为学生学习提供帮助，鼓励多角度观察、使用不同算法。要运用直观教学，充分利用和加强学具拼摆，让学生在学具拼摆的过程中获得表象的支持，从而理解和掌握计算方法。注重引导学生从不同的角度提出问题，选择不同的策略解决问题，鼓励学生用不同算法获得相同的结果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3．教学过程中，要注意沟通加法与加法之间、加法与减法之间、减法与减法之间的内在联系，（如用8＋5＝13，迅速算出13－5＝8，13－8＝5。）用一图二式、一图四式的方式，加深学生对这种联系的理解，让学生从整体上掌握本单元知识，提高学生对单元知识的掌握水平。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课时安排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本单元用7课时完成教学，其中机动1课时。</w:t>
      </w:r>
    </w:p>
    <w:tbl>
      <w:tblPr>
        <w:tblStyle w:val="6"/>
        <w:tblW w:w="77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70"/>
        <w:gridCol w:w="3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3870" w:type="dxa"/>
          </w:tcPr>
          <w:p>
            <w:pPr>
              <w:spacing w:line="360" w:lineRule="auto"/>
              <w:ind w:firstLine="482" w:firstLineChars="200"/>
              <w:jc w:val="center"/>
              <w:rPr>
                <w:rFonts w:asciiTheme="minorEastAsia" w:hAnsiTheme="minorEastAsia" w:cstheme="minorEastAsia"/>
                <w:b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color w:val="000000"/>
                <w:sz w:val="24"/>
              </w:rPr>
              <w:t>课题</w:t>
            </w:r>
          </w:p>
        </w:tc>
        <w:tc>
          <w:tcPr>
            <w:tcW w:w="3870" w:type="dxa"/>
          </w:tcPr>
          <w:p>
            <w:pPr>
              <w:spacing w:line="360" w:lineRule="auto"/>
              <w:ind w:firstLine="482" w:firstLineChars="200"/>
              <w:jc w:val="center"/>
              <w:rPr>
                <w:rFonts w:asciiTheme="minorEastAsia" w:hAnsiTheme="minorEastAsia" w:cstheme="minorEastAsia"/>
                <w:b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color w:val="000000"/>
                <w:sz w:val="24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3870" w:type="dxa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11减几</w:t>
            </w:r>
          </w:p>
        </w:tc>
        <w:tc>
          <w:tcPr>
            <w:tcW w:w="3870" w:type="dxa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3870" w:type="dxa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12,13减几</w:t>
            </w:r>
          </w:p>
        </w:tc>
        <w:tc>
          <w:tcPr>
            <w:tcW w:w="3870" w:type="dxa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3870" w:type="dxa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14,15减几</w:t>
            </w:r>
          </w:p>
        </w:tc>
        <w:tc>
          <w:tcPr>
            <w:tcW w:w="3870" w:type="dxa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3870" w:type="dxa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16,17，18减几</w:t>
            </w:r>
          </w:p>
        </w:tc>
        <w:tc>
          <w:tcPr>
            <w:tcW w:w="3870" w:type="dxa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3870" w:type="dxa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整理与复习</w:t>
            </w:r>
          </w:p>
        </w:tc>
        <w:tc>
          <w:tcPr>
            <w:tcW w:w="3870" w:type="dxa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870" w:type="dxa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环保小卫士</w:t>
            </w:r>
          </w:p>
        </w:tc>
        <w:tc>
          <w:tcPr>
            <w:tcW w:w="3870" w:type="dxa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3870" w:type="dxa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总计</w:t>
            </w:r>
          </w:p>
        </w:tc>
        <w:tc>
          <w:tcPr>
            <w:tcW w:w="3870" w:type="dxa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>6</w:t>
            </w:r>
          </w:p>
        </w:tc>
      </w:tr>
    </w:tbl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11EF40"/>
    <w:multiLevelType w:val="singleLevel"/>
    <w:tmpl w:val="5611EF40"/>
    <w:lvl w:ilvl="0" w:tentative="0">
      <w:start w:val="1"/>
      <w:numFmt w:val="bullet"/>
      <w:lvlText w:val="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xOGMyNDFkMTQxMWJhZTVlZDhiNDQyZGU2OTYwOWEifQ=="/>
  </w:docVars>
  <w:rsids>
    <w:rsidRoot w:val="11E436FD"/>
    <w:rsid w:val="001139D3"/>
    <w:rsid w:val="001B266B"/>
    <w:rsid w:val="00210715"/>
    <w:rsid w:val="00261B70"/>
    <w:rsid w:val="00925BA8"/>
    <w:rsid w:val="00A65286"/>
    <w:rsid w:val="00AC1B25"/>
    <w:rsid w:val="00B911CC"/>
    <w:rsid w:val="00FC378F"/>
    <w:rsid w:val="11E436FD"/>
    <w:rsid w:val="4D5A4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uiPriority w:val="0"/>
    <w:rPr>
      <w:color w:val="000000"/>
      <w:u w:val="none"/>
    </w:rPr>
  </w:style>
  <w:style w:type="character" w:customStyle="1" w:styleId="9">
    <w:name w:val="页眉 字符"/>
    <w:basedOn w:val="7"/>
    <w:link w:val="5"/>
    <w:uiPriority w:val="0"/>
    <w:rPr>
      <w:kern w:val="2"/>
      <w:sz w:val="18"/>
      <w:szCs w:val="18"/>
    </w:rPr>
  </w:style>
  <w:style w:type="character" w:customStyle="1" w:styleId="10">
    <w:name w:val="页脚 字符"/>
    <w:basedOn w:val="7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zy</Manager>
  <Company>zy</Company>
  <Pages>1</Pages>
  <Words>141</Words>
  <Characters>808</Characters>
  <Lines>6</Lines>
  <Paragraphs>1</Paragraphs>
  <TotalTime>0</TotalTime>
  <ScaleCrop>false</ScaleCrop>
  <LinksUpToDate>false</LinksUpToDate>
  <CharactersWithSpaces>948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2021-08-05T01:07:00Z</dcterms:created>
  <dc:creator>Administrator</dc:creator>
  <cp:lastModifiedBy>Administrator</cp:lastModifiedBy>
  <dcterms:modified xsi:type="dcterms:W3CDTF">2023-08-18T06:50:28Z</dcterms:modified>
  <dc:title>状元 成才路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74E7D826EB0644D089CA4F82087204FB_12</vt:lpwstr>
  </property>
</Properties>
</file>